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en-GB"/>
        </w:rPr>
      </w:pPr>
      <w:r>
        <w:rPr>
          <w:lang w:val="en-GB"/>
        </w:rPr>
        <w:t>EU DECLARATION OF CONFORMITY</w:t>
      </w:r>
    </w:p>
    <w:p>
      <w:pPr>
        <w:pStyle w:val="3"/>
        <w:rPr>
          <w:lang w:val="en-GB"/>
        </w:rPr>
      </w:pPr>
      <w:r>
        <w:rPr>
          <w:lang w:val="en-GB"/>
        </w:rPr>
        <w:t>Manufacturer</w:t>
      </w:r>
    </w:p>
    <w:tbl>
      <w:tblPr>
        <w:tblStyle w:val="8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Name</w:t>
            </w:r>
          </w:p>
        </w:tc>
        <w:tc>
          <w:tcPr>
            <w:tcW w:w="8770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Tecno Mobile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8770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rFonts w:hint="eastAsia"/>
                <w:lang w:val="en-GB"/>
              </w:rPr>
              <w:t>Flat N, 16/F., Block B, Universal Industrial Centre, 19-25 Shan Mei Street, Fotan, New Territories, Hong Kong</w:t>
            </w:r>
          </w:p>
        </w:tc>
      </w:tr>
    </w:tbl>
    <w:p>
      <w:pPr>
        <w:pStyle w:val="3"/>
        <w:rPr>
          <w:lang w:val="en-GB"/>
        </w:rPr>
      </w:pPr>
      <w:r>
        <w:rPr>
          <w:lang w:val="en-GB"/>
        </w:rPr>
        <w:t>Radio equipment</w:t>
      </w:r>
    </w:p>
    <w:tbl>
      <w:tblPr>
        <w:tblStyle w:val="8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8492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Mobile Phone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Type</w:t>
            </w:r>
          </w:p>
        </w:tc>
        <w:tc>
          <w:tcPr>
            <w:tcW w:w="8492" w:type="dxa"/>
          </w:tcPr>
          <w:p>
            <w:pPr>
              <w:spacing w:line="240" w:lineRule="auto"/>
              <w:rPr>
                <w:rFonts w:hint="default" w:eastAsia="宋体"/>
                <w:lang w:val="en-US" w:eastAsia="zh-CN"/>
              </w:rPr>
            </w:pPr>
            <w:bookmarkStart w:id="0" w:name="OLE_LINK2"/>
            <w:r>
              <w:rPr>
                <w:rFonts w:hint="eastAsia"/>
                <w:lang w:val="sk-SK"/>
              </w:rPr>
              <w:t>KG</w:t>
            </w:r>
            <w:r>
              <w:rPr>
                <w:rFonts w:hint="eastAsia" w:eastAsia="宋体"/>
                <w:lang w:val="en-US" w:eastAsia="zh-CN"/>
              </w:rPr>
              <w:t>5k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en-GB"/>
              </w:rPr>
              <w:t>Trademark</w:t>
            </w:r>
          </w:p>
        </w:tc>
        <w:tc>
          <w:tcPr>
            <w:tcW w:w="8492" w:type="dxa"/>
          </w:tcPr>
          <w:p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TECNO Mobile</w:t>
            </w:r>
          </w:p>
        </w:tc>
      </w:tr>
    </w:tbl>
    <w:p>
      <w:pPr>
        <w:pStyle w:val="3"/>
        <w:rPr>
          <w:lang w:val="en-GB"/>
        </w:rPr>
      </w:pPr>
      <w:r>
        <w:rPr>
          <w:lang w:val="en-GB"/>
        </w:rPr>
        <w:t>Declaration and harmonized standards</w:t>
      </w:r>
    </w:p>
    <w:p>
      <w:pPr>
        <w:spacing w:after="240"/>
        <w:rPr>
          <w:highlight w:val="none"/>
          <w:lang w:val="en-GB"/>
        </w:rPr>
      </w:pPr>
      <w:r>
        <w:rPr>
          <w:highlight w:val="none"/>
          <w:lang w:val="en-GB"/>
        </w:rPr>
        <w:t>We, Tecno Mobile Limited, hereby declare under our sole responsibility, that the radio equipment described above is in conformity with the relevant Union harmonisation legislation: Radio Equipment Directive (2014/53/EU), Restriction of Hazardous Substances Directive (2011/65/EU), Ecodesign Directive (2009/125/EC)</w:t>
      </w:r>
      <w:r>
        <w:rPr>
          <w:rFonts w:hint="eastAsia" w:eastAsia="宋体"/>
          <w:highlight w:val="none"/>
          <w:lang w:val="en-US" w:eastAsia="zh-CN"/>
        </w:rPr>
        <w:t xml:space="preserve">,Delegated Regulation (EU) 2019/320 </w:t>
      </w:r>
      <w:r>
        <w:rPr>
          <w:highlight w:val="none"/>
          <w:lang w:val="en-GB"/>
        </w:rPr>
        <w:t>.</w:t>
      </w:r>
    </w:p>
    <w:p>
      <w:pPr>
        <w:spacing w:after="240"/>
        <w:rPr>
          <w:lang w:val="en-GB"/>
        </w:rPr>
      </w:pPr>
      <w:r>
        <w:rPr>
          <w:lang w:val="en-GB"/>
        </w:rPr>
        <w:t>The following harmonized standards and/or other relevant standards have been applied:</w:t>
      </w:r>
    </w:p>
    <w:tbl>
      <w:tblPr>
        <w:tblStyle w:val="8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3882"/>
        <w:gridCol w:w="3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b/>
                <w:bCs/>
                <w:lang w:val="en-GB"/>
              </w:rPr>
            </w:pPr>
            <w:bookmarkStart w:id="1" w:name="OLE_LINK3" w:colFirst="1" w:colLast="2"/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Health</w:t>
            </w:r>
          </w:p>
        </w:tc>
        <w:tc>
          <w:tcPr>
            <w:tcW w:w="388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left="0" w:leftChars="0" w:right="0" w:rightChars="0" w:firstLine="0" w:firstLineChars="0"/>
              <w:jc w:val="both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50360:2017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eastAsia="宋体"/>
                <w:lang w:val="en-US" w:eastAsia="zh-CN"/>
              </w:rPr>
              <w:t>EN 62209-1:2016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left="0" w:leftChars="0" w:right="0" w:rightChars="0" w:firstLine="0" w:firstLineChars="0"/>
              <w:jc w:val="both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50566:2017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eastAsia="宋体"/>
                <w:lang w:val="en-US" w:eastAsia="zh-CN"/>
              </w:rPr>
              <w:t>EN 62209-21:2010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 62479:2010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Safety </w:t>
            </w: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EN62368-1:2014+A11:2017</w:t>
            </w: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 EMC</w:t>
            </w: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301 489-1 V2.2.3 (2019-11)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EN55032:2015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right="0" w:right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301 489-3 V2.1.1(2019-03)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EN55035:2017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ETSI EN 301 489-17 V3.2.4 (2020-09) 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EN61000-3-2:2014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301 489-19 V2.1.1 (2019-04)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EN61000-3-3:2013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left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301 489-52 V1.2.1 (2021-11)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b/>
                <w:bCs/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747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bookmarkStart w:id="2" w:name="OLE_LINK1" w:colFirst="1" w:colLast="2"/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Radio</w:t>
            </w: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301 511 V12.5.1 (2017-03)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303 345-3 V1.1.1 (2021-06)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301 908-1 V15.1.1 (2021-09)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303 413 V1.2.1 (2021-04)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301 908-2 V13.1.1 (2020-06)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right="0" w:right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ETSI EN 301 893 V2.1.1 (2017-05)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ETSI EN 301 908-13 V13.1.1 (2019-11) 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right="0" w:rightChars="0"/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 xml:space="preserve">ETSI EN 300 440 V2.2.1 (2018-07)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300 328 V2.2.2 (2019-07)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right="0" w:rightChars="0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ETSI EN 303 345-1 V1.1.1 (2019-06)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spacing w:line="240" w:lineRule="auto"/>
              <w:rPr>
                <w:lang w:val="en-GB"/>
              </w:rPr>
            </w:pPr>
            <w:r>
              <w:rPr>
                <w:rFonts w:hint="eastAsia" w:eastAsia="宋体"/>
                <w:lang w:val="en-US" w:eastAsia="zh-CN"/>
              </w:rPr>
              <w:t>Radio equipment supports certain features ensuring access to emergency services</w:t>
            </w:r>
          </w:p>
        </w:tc>
        <w:tc>
          <w:tcPr>
            <w:tcW w:w="388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Tahoma"/>
                <w:kern w:val="0"/>
                <w:sz w:val="21"/>
                <w:szCs w:val="21"/>
                <w:lang w:val="en-US" w:eastAsia="zh-CN"/>
              </w:rPr>
              <w:t>GUIDELINES FOR COMPLIANCE WITH DELEGATED REGULATION(EN)2019/320</w:t>
            </w:r>
          </w:p>
        </w:tc>
        <w:tc>
          <w:tcPr>
            <w:tcW w:w="3747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rPr>
                <w:lang w:val="en-GB"/>
              </w:rPr>
            </w:pPr>
          </w:p>
        </w:tc>
      </w:tr>
      <w:bookmarkEnd w:id="1"/>
      <w:bookmarkEnd w:id="2"/>
    </w:tbl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>The notified body</w:t>
      </w:r>
      <w:r>
        <w:rPr>
          <w:highlight w:val="none"/>
          <w:lang w:val="en-GB"/>
        </w:rPr>
        <w:t xml:space="preserve"> </w:t>
      </w:r>
      <w:r>
        <w:rPr>
          <w:rFonts w:hint="eastAsia"/>
          <w:highlight w:val="none"/>
          <w:lang w:val="en-GB"/>
        </w:rPr>
        <w:t>Eurofins Electrical and Electronic Testing NA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val="en-GB"/>
        </w:rPr>
        <w:t>Inc</w:t>
      </w:r>
      <w:r>
        <w:rPr>
          <w:highlight w:val="none"/>
          <w:lang w:val="en-GB"/>
        </w:rPr>
        <w:t>, 0</w:t>
      </w:r>
      <w:r>
        <w:rPr>
          <w:rFonts w:hint="eastAsia"/>
          <w:highlight w:val="none"/>
          <w:lang w:val="en-US" w:eastAsia="zh-CN"/>
        </w:rPr>
        <w:t>980</w:t>
      </w:r>
      <w:r>
        <w:rPr>
          <w:lang w:val="en-GB"/>
        </w:rPr>
        <w:t xml:space="preserve"> performed conformity assessment according to Annex III of the Radio Equipment Directive 2014/53/EU and issued the EU-type examination certificate: </w:t>
      </w:r>
      <w:r>
        <w:rPr>
          <w:rFonts w:hint="eastAsia" w:eastAsia="宋体"/>
          <w:lang w:val="en-US" w:eastAsia="zh-CN"/>
        </w:rPr>
        <w:t>1708-01-2022-117076</w:t>
      </w:r>
      <w:r>
        <w:rPr>
          <w:lang w:val="en-GB"/>
        </w:rPr>
        <w:t>.</w:t>
      </w:r>
    </w:p>
    <w:p>
      <w:pPr>
        <w:pStyle w:val="3"/>
        <w:rPr>
          <w:lang w:val="en-GB"/>
        </w:rPr>
      </w:pPr>
      <w:r>
        <w:t>Signed</w:t>
      </w:r>
      <w:r>
        <w:rPr>
          <w:lang w:val="en-GB"/>
        </w:rPr>
        <w:t xml:space="preserve"> for and on behalf of:</w:t>
      </w:r>
    </w:p>
    <w:tbl>
      <w:tblPr>
        <w:tblStyle w:val="8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2"/>
        <w:gridCol w:w="4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Tecno Mobile Limited</w:t>
            </w:r>
          </w:p>
        </w:tc>
        <w:tc>
          <w:tcPr>
            <w:tcW w:w="4816" w:type="dxa"/>
            <w:vMerge w:val="restart"/>
          </w:tcPr>
          <w:p>
            <w:pPr>
              <w:spacing w:before="60" w:after="60"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rFonts w:hint="eastAsia" w:eastAsia="Times New Roman"/>
                <w:lang w:val="en-GB"/>
              </w:rPr>
              <w:t>Flat N, 16/F., Block B, Universal Industrial Centre, 19-25 Shan Mei Street, Fotan, New Territories, Hong Kong</w:t>
            </w:r>
          </w:p>
        </w:tc>
        <w:tc>
          <w:tcPr>
            <w:tcW w:w="4816" w:type="dxa"/>
            <w:vMerge w:val="continue"/>
          </w:tcPr>
          <w:p>
            <w:pPr>
              <w:spacing w:before="60" w:after="60" w:line="240" w:lineRule="auto"/>
              <w:rPr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lang w:val="en-GB"/>
              </w:rPr>
              <w:t>2022-</w:t>
            </w:r>
            <w:r>
              <w:rPr>
                <w:rFonts w:hint="eastAsia" w:eastAsia="宋体"/>
                <w:lang w:val="en-US" w:eastAsia="zh-CN"/>
              </w:rPr>
              <w:t>11</w:t>
            </w:r>
            <w:r>
              <w:rPr>
                <w:lang w:val="en-GB"/>
              </w:rPr>
              <w:t>-</w:t>
            </w:r>
            <w:r>
              <w:rPr>
                <w:rFonts w:hint="eastAsia" w:eastAsia="宋体"/>
                <w:lang w:val="en-US" w:eastAsia="zh-CN"/>
              </w:rPr>
              <w:t>08</w:t>
            </w:r>
          </w:p>
        </w:tc>
        <w:tc>
          <w:tcPr>
            <w:tcW w:w="4816" w:type="dxa"/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rFonts w:hint="eastAsia" w:eastAsia="Times New Roman" w:asciiTheme="minorHAnsi" w:hAnsiTheme="minorHAnsi" w:cstheme="minorBidi"/>
                <w:sz w:val="20"/>
                <w:szCs w:val="22"/>
                <w:lang w:val="en-US" w:eastAsia="zh-CN" w:bidi="ar-SA"/>
              </w:rPr>
              <w:t>Nengyong Wu</w:t>
            </w:r>
            <w:r>
              <w:rPr>
                <w:rFonts w:eastAsia="Times New Roman" w:asciiTheme="minorHAnsi" w:hAnsiTheme="minorHAnsi" w:cstheme="minorBidi"/>
                <w:sz w:val="20"/>
                <w:szCs w:val="22"/>
                <w:lang w:val="en-GB" w:eastAsia="en-US" w:bidi="ar-SA"/>
              </w:rPr>
              <w:t xml:space="preserve"> / </w:t>
            </w:r>
            <w:r>
              <w:rPr>
                <w:rFonts w:hint="default" w:eastAsia="Times New Roman" w:asciiTheme="minorHAnsi" w:hAnsiTheme="minorHAnsi" w:cstheme="minorBidi"/>
                <w:sz w:val="20"/>
                <w:szCs w:val="22"/>
                <w:lang w:val="en-GB" w:eastAsia="zh-CN" w:bidi="ar-SA"/>
              </w:rPr>
              <w:t>Technical Manager</w:t>
            </w:r>
            <w:bookmarkStart w:id="3" w:name="_GoBack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---------------------------------</w:t>
            </w:r>
          </w:p>
        </w:tc>
        <w:tc>
          <w:tcPr>
            <w:tcW w:w="4816" w:type="dxa"/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rFonts w:eastAsia="Times New Roman"/>
                <w:lang w:val="en-GB"/>
              </w:rPr>
              <w:t>---------------------------------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tcMar>
              <w:left w:w="0" w:type="dxa"/>
              <w:right w:w="567" w:type="dxa"/>
            </w:tcMar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(Place and date of issue)</w:t>
            </w:r>
          </w:p>
        </w:tc>
        <w:tc>
          <w:tcPr>
            <w:tcW w:w="4816" w:type="dxa"/>
          </w:tcPr>
          <w:p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(Name / Function / Signature of person responsible)</w:t>
            </w:r>
          </w:p>
        </w:tc>
      </w:tr>
    </w:tbl>
    <w:p>
      <w:pPr>
        <w:rPr>
          <w:lang w:val="en-GB"/>
        </w:rPr>
      </w:pPr>
    </w:p>
    <w:p>
      <w:pPr>
        <w:spacing w:after="160"/>
        <w:rPr>
          <w:lang w:val="sk-SK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D"/>
    <w:rsid w:val="00057690"/>
    <w:rsid w:val="00095ABA"/>
    <w:rsid w:val="00280E0D"/>
    <w:rsid w:val="003772D9"/>
    <w:rsid w:val="00415A83"/>
    <w:rsid w:val="00467619"/>
    <w:rsid w:val="0049610F"/>
    <w:rsid w:val="004F3340"/>
    <w:rsid w:val="00527519"/>
    <w:rsid w:val="0053151F"/>
    <w:rsid w:val="005750BB"/>
    <w:rsid w:val="005A1E22"/>
    <w:rsid w:val="0060431A"/>
    <w:rsid w:val="00631C21"/>
    <w:rsid w:val="006B1AB4"/>
    <w:rsid w:val="00714952"/>
    <w:rsid w:val="00774215"/>
    <w:rsid w:val="00790A97"/>
    <w:rsid w:val="007A37B8"/>
    <w:rsid w:val="008457BA"/>
    <w:rsid w:val="00851584"/>
    <w:rsid w:val="008936A0"/>
    <w:rsid w:val="009B318F"/>
    <w:rsid w:val="009C0139"/>
    <w:rsid w:val="00A45A3A"/>
    <w:rsid w:val="00B12F0A"/>
    <w:rsid w:val="00BA216D"/>
    <w:rsid w:val="00C105C5"/>
    <w:rsid w:val="00C17CFD"/>
    <w:rsid w:val="00C425A8"/>
    <w:rsid w:val="00E033EF"/>
    <w:rsid w:val="00E047CD"/>
    <w:rsid w:val="00E13FD7"/>
    <w:rsid w:val="00ED2CEF"/>
    <w:rsid w:val="00F4727D"/>
    <w:rsid w:val="00FC1505"/>
    <w:rsid w:val="13564A78"/>
    <w:rsid w:val="1DE41001"/>
    <w:rsid w:val="1E640E24"/>
    <w:rsid w:val="32577142"/>
    <w:rsid w:val="3BED716C"/>
    <w:rsid w:val="4B69600F"/>
    <w:rsid w:val="4C2B79C0"/>
    <w:rsid w:val="533436F8"/>
    <w:rsid w:val="53A57C0C"/>
    <w:rsid w:val="53FD32F0"/>
    <w:rsid w:val="54781211"/>
    <w:rsid w:val="558B20CC"/>
    <w:rsid w:val="56923583"/>
    <w:rsid w:val="58BE4A5A"/>
    <w:rsid w:val="599E60B9"/>
    <w:rsid w:val="59BD2803"/>
    <w:rsid w:val="5BAB58BE"/>
    <w:rsid w:val="5BE41A03"/>
    <w:rsid w:val="5D113A38"/>
    <w:rsid w:val="631F62F8"/>
    <w:rsid w:val="75A90D5F"/>
    <w:rsid w:val="79C65BAB"/>
    <w:rsid w:val="7A0C1997"/>
    <w:rsid w:val="7C5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</w:pPr>
    <w:rPr>
      <w:rFonts w:asciiTheme="minorHAnsi" w:hAnsiTheme="minorHAnsi" w:eastAsiaTheme="minorHAnsi" w:cstheme="minorBidi"/>
      <w:sz w:val="20"/>
      <w:szCs w:val="22"/>
      <w:lang w:val="cs-CZ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after="360"/>
      <w:jc w:val="center"/>
      <w:outlineLvl w:val="0"/>
    </w:pPr>
    <w:rPr>
      <w:rFonts w:ascii="Calibri" w:hAnsi="Calibri" w:eastAsiaTheme="majorEastAsia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360"/>
      <w:outlineLvl w:val="1"/>
    </w:pPr>
    <w:rPr>
      <w:rFonts w:ascii="Calibri" w:hAnsi="Calibri" w:eastAsiaTheme="majorEastAsia" w:cstheme="majorBidi"/>
      <w:b/>
      <w:color w:val="000000" w:themeColor="text1"/>
      <w:sz w:val="24"/>
      <w:szCs w:val="26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Cs w:val="20"/>
    </w:rPr>
  </w:style>
  <w:style w:type="paragraph" w:styleId="5">
    <w:name w:val="Body Text"/>
    <w:basedOn w:val="1"/>
    <w:qFormat/>
    <w:uiPriority w:val="0"/>
    <w:pPr>
      <w:spacing w:before="180" w:beforeLines="50"/>
      <w:jc w:val="both"/>
    </w:pPr>
    <w:rPr>
      <w:sz w:val="22"/>
    </w:rPr>
  </w:style>
  <w:style w:type="paragraph" w:styleId="6">
    <w:name w:val="annotation subject"/>
    <w:basedOn w:val="4"/>
    <w:next w:val="4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1">
    <w:name w:val="Nadpis 1 Char"/>
    <w:basedOn w:val="9"/>
    <w:link w:val="2"/>
    <w:qFormat/>
    <w:uiPriority w:val="9"/>
    <w:rPr>
      <w:rFonts w:ascii="Calibri" w:hAnsi="Calibri" w:eastAsiaTheme="majorEastAsia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12">
    <w:name w:val="Nadpis 2 Char"/>
    <w:basedOn w:val="9"/>
    <w:link w:val="3"/>
    <w:qFormat/>
    <w:uiPriority w:val="9"/>
    <w:rPr>
      <w:rFonts w:ascii="Calibri" w:hAnsi="Calibri" w:eastAsiaTheme="majorEastAsia" w:cstheme="majorBidi"/>
      <w:b/>
      <w:color w:val="000000" w:themeColor="text1"/>
      <w:sz w:val="24"/>
      <w:szCs w:val="26"/>
      <w14:textFill>
        <w14:solidFill>
          <w14:schemeClr w14:val="tx1"/>
        </w14:solidFill>
      </w14:textFill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xt komentáře Char"/>
    <w:basedOn w:val="9"/>
    <w:link w:val="4"/>
    <w:semiHidden/>
    <w:qFormat/>
    <w:uiPriority w:val="99"/>
    <w:rPr>
      <w:sz w:val="20"/>
      <w:szCs w:val="20"/>
    </w:rPr>
  </w:style>
  <w:style w:type="character" w:customStyle="1" w:styleId="15">
    <w:name w:val="Předmět komentáře Char"/>
    <w:basedOn w:val="14"/>
    <w:link w:val="6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B35B2-BAC6-4C54-B341-17A360CDB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800</Words>
  <Characters>4770</Characters>
  <Lines>40</Lines>
  <Paragraphs>11</Paragraphs>
  <TotalTime>0</TotalTime>
  <ScaleCrop>false</ScaleCrop>
  <LinksUpToDate>false</LinksUpToDate>
  <CharactersWithSpaces>5419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2022-01-11T14:04:00Z</dcterms:created>
  <dc:creator>Milan Kutaj</dc:creator>
  <cp:lastModifiedBy>guoying.tao</cp:lastModifiedBy>
  <dcterms:modified xsi:type="dcterms:W3CDTF">2022-11-08T06:27:45Z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